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FEE" w:rsidRPr="00175FEE" w:rsidRDefault="00175FEE" w:rsidP="00750701">
      <w:pPr>
        <w:pStyle w:val="DzMetin"/>
        <w:rPr>
          <w:rFonts w:ascii="Courier New" w:hAnsi="Courier New" w:cs="Courier New"/>
        </w:rPr>
      </w:pPr>
      <w:r w:rsidRPr="00175FEE">
        <w:rPr>
          <w:rFonts w:ascii="Courier New" w:hAnsi="Courier New" w:cs="Courier New"/>
        </w:rPr>
        <w:t>Sinerji Mevzuat ve İçtihat Programları</w:t>
      </w:r>
    </w:p>
    <w:p w:rsidR="00175FEE" w:rsidRPr="00175FEE" w:rsidRDefault="00175FEE" w:rsidP="00750701">
      <w:pPr>
        <w:pStyle w:val="DzMetin"/>
        <w:rPr>
          <w:rFonts w:ascii="Courier New" w:hAnsi="Courier New" w:cs="Courier New"/>
        </w:rPr>
      </w:pPr>
      <w:r w:rsidRPr="00175FEE">
        <w:rPr>
          <w:rFonts w:ascii="Courier New" w:hAnsi="Courier New" w:cs="Courier New"/>
        </w:rPr>
        <w:t>**************************************</w:t>
      </w:r>
    </w:p>
    <w:p w:rsidR="00175FEE" w:rsidRPr="00175FEE" w:rsidRDefault="00175FEE" w:rsidP="00750701">
      <w:pPr>
        <w:pStyle w:val="DzMetin"/>
        <w:rPr>
          <w:rFonts w:ascii="Courier New" w:hAnsi="Courier New" w:cs="Courier New"/>
        </w:rPr>
      </w:pPr>
      <w:r w:rsidRPr="00175FEE">
        <w:rPr>
          <w:rFonts w:ascii="Courier New" w:hAnsi="Courier New" w:cs="Courier New"/>
        </w:rPr>
        <w:t>Mal Bildiriminde Bulunulması, Rüşvet ve Yolsuzluklarla Mücadele Kanunu</w:t>
      </w:r>
    </w:p>
    <w:p w:rsidR="00175FEE" w:rsidRPr="00175FEE" w:rsidRDefault="00175FEE" w:rsidP="00750701">
      <w:pPr>
        <w:pStyle w:val="DzMetin"/>
        <w:rPr>
          <w:rFonts w:ascii="Courier New" w:hAnsi="Courier New" w:cs="Courier New"/>
        </w:rPr>
      </w:pPr>
      <w:r w:rsidRPr="00175FEE">
        <w:rPr>
          <w:rFonts w:ascii="Courier New" w:hAnsi="Courier New" w:cs="Courier New"/>
        </w:rPr>
        <w:t xml:space="preserve"> </w:t>
      </w:r>
    </w:p>
    <w:p w:rsidR="00175FEE" w:rsidRPr="00175FEE" w:rsidRDefault="00175FEE" w:rsidP="00750701">
      <w:pPr>
        <w:pStyle w:val="DzMetin"/>
        <w:rPr>
          <w:rFonts w:ascii="Courier New" w:hAnsi="Courier New" w:cs="Courier New"/>
        </w:rPr>
      </w:pPr>
      <w:r w:rsidRPr="00175FEE">
        <w:rPr>
          <w:rFonts w:ascii="Courier New" w:hAnsi="Courier New" w:cs="Courier New"/>
        </w:rPr>
        <w:t>Kanun NO : 3628</w:t>
      </w:r>
    </w:p>
    <w:p w:rsidR="00175FEE" w:rsidRPr="00175FEE" w:rsidRDefault="00175FEE" w:rsidP="00750701">
      <w:pPr>
        <w:pStyle w:val="DzMetin"/>
        <w:rPr>
          <w:rFonts w:ascii="Courier New" w:hAnsi="Courier New" w:cs="Courier New"/>
        </w:rPr>
      </w:pPr>
      <w:r w:rsidRPr="00175FEE">
        <w:rPr>
          <w:rFonts w:ascii="Courier New" w:hAnsi="Courier New" w:cs="Courier New"/>
        </w:rPr>
        <w:t>Kabul Tarihi : 19.04.1990</w:t>
      </w:r>
    </w:p>
    <w:p w:rsidR="00175FEE" w:rsidRPr="00175FEE" w:rsidRDefault="00175FEE" w:rsidP="00750701">
      <w:pPr>
        <w:pStyle w:val="DzMetin"/>
        <w:rPr>
          <w:rFonts w:ascii="Courier New" w:hAnsi="Courier New" w:cs="Courier New"/>
        </w:rPr>
      </w:pPr>
      <w:r w:rsidRPr="00175FEE">
        <w:rPr>
          <w:rFonts w:ascii="Courier New" w:hAnsi="Courier New" w:cs="Courier New"/>
        </w:rPr>
        <w:t>R.G. Tarihi : 04.05.1990</w:t>
      </w:r>
    </w:p>
    <w:p w:rsidR="00175FEE" w:rsidRPr="00175FEE" w:rsidRDefault="00175FEE" w:rsidP="00750701">
      <w:pPr>
        <w:pStyle w:val="DzMetin"/>
        <w:rPr>
          <w:rFonts w:ascii="Courier New" w:hAnsi="Courier New" w:cs="Courier New"/>
        </w:rPr>
      </w:pPr>
      <w:r w:rsidRPr="00175FEE">
        <w:rPr>
          <w:rFonts w:ascii="Courier New" w:hAnsi="Courier New" w:cs="Courier New"/>
        </w:rPr>
        <w:t>R.G. NO : 20508</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BİRİNCİ BÖLÜM: Genel Hükümler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Amaç</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1 - Bu Kanunun amacı, rüşvet ve yolsuzluklarla mücadele cümlesinden olarak; bu Kanunda sayılanların mal bildiriminde bulunmalarını, bildirimlerin yenilenmesini, mal edilmelerin denetimiyle, haksız mal edinme veya gerçeğe aykırı bildirimde bulunma halinde uygulanacak hükümleri, bu Kanunda belirlenen suçlarla bazı suçlardan dolayı kamu görevlileri ve suç ortakları hakkında takip ve muhakeme usulünü düzenlemektir.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Mal bildiriminde bulunacaklar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2 - a) Her tür seçimle iş başına gelen kamu görevlileri ve (DEĞİŞİK İBARE RGT: 07.07.2018 RG NO: 30471 2. MÜKERRER KHK NO: 700/114) (KOD 1) ile Cumhurbaşkanı yardımcıları ve bakanlar (Muhtarlar ve ihtiyar heyeti üyeleri hariç)</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b) Noterler,</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c) Türk Hava Kurumunun genel yönetim ve merkez denetleme kurulu üyeleri ile genel merkez teşkilatında ve Türk Kuşu Genel Müdürlüğünde, Türkiye Kızılay Derneğinin merkez kurullarında ve Genel Müdürlük teşkilatında görev alanlar ve bunların şube başkanları,</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d) Genel ve katma bütçeli daireler, il özel idareleri, belediyeler ve bunlara bağlı kuruluş veya alt kuruluşlarda, kamu iktisadi teşebbüsleri (İktisadi devlet teşekkülleri ve kamu iktisadi kuruluşları) ile bunlara bağlı müessese, bağlı ortaklık ve işletmelerde, özel kanunlarla veya (DEĞİŞİK İBARE RGT: 07.07.2018 RG NO: 30471 2. MÜKERRER KHK NO: 700/114) (KOD 1) Cumhurbaşkanlığı kararnamesiyle kurulan ve kamu hizmeti gören kurum ve kuruluşlar ile bunların alt kuruluşlarında veya komisyonlarında aylık, ücret ve ödenek almak suretiyle kamu hizmeti gören memurları, işçi niteliği taşımayan diğer kamu görevlileri ile yönetim ve denetim kurulu üyeleri,</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e) (MÜLGA  BENT: 24/06/1995 - KHK -557/21 md.)</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f) Siyasi parti genel başkanları, vakıfların idare organlarında görev alanlar, kooperatiflerin ve birliklerinin başkanları, yönetim kurulun üyeleri ve genel müdürleri, yeminli mali müşavirler, kamu yararına sayılan dernek yönetici ve deneticileri,</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g) Gazete sahibi gerçek kişiler ile, gazete sahibi şirketlerin yönetim ve denetim kurulu üyeleri, sorumlu müdürleri, başyazarları ve fıkra yazarları,</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Mal bildiriminde bulunmak zorundadırlar.</w:t>
      </w:r>
    </w:p>
    <w:p w:rsidR="00175FEE" w:rsidRPr="00175FEE" w:rsidRDefault="00175FEE" w:rsidP="00750701">
      <w:pPr>
        <w:pStyle w:val="DzMetin"/>
        <w:rPr>
          <w:rFonts w:ascii="Courier New" w:hAnsi="Courier New" w:cs="Courier New"/>
        </w:rPr>
      </w:pPr>
      <w:r w:rsidRPr="00175FEE">
        <w:rPr>
          <w:rFonts w:ascii="Courier New" w:hAnsi="Courier New" w:cs="Courier New"/>
        </w:rPr>
        <w:lastRenderedPageBreak/>
        <w:t> </w:t>
      </w:r>
    </w:p>
    <w:p w:rsidR="00175FEE" w:rsidRPr="00175FEE" w:rsidRDefault="00175FEE" w:rsidP="00750701">
      <w:pPr>
        <w:pStyle w:val="DzMetin"/>
        <w:rPr>
          <w:rFonts w:ascii="Courier New" w:hAnsi="Courier New" w:cs="Courier New"/>
        </w:rPr>
      </w:pPr>
      <w:r w:rsidRPr="00175FEE">
        <w:rPr>
          <w:rFonts w:ascii="Courier New" w:hAnsi="Courier New" w:cs="Courier New"/>
        </w:rPr>
        <w:t>Özel Kanunlarına göre mal bildiriminde bulunmak zorunda olanlar da bu Kanun hükümlerine tabidir.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Hediye</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3 - Yukarıdaki maddede sayılan kamu görevlileri, milletlerarası protokol, mücadele veya nezaket kaideleri uyarınca veya diğer herhangi bir sebeple, yabancı devletlerden, milletlerarası kuruluşlardan, sair milletlerarası hukuk tüzelkişiliklerinden, Türk uyruğunda olmayan herhangi bir özel veya tüzelkişi veya kuruluştan; aldıkları tarihteki değeri on aylık net asgari ücret toplamını aşan hediye veya hibe niteliğindeki eşyayı aldıkları tarihten itibaren bir ay içinde kendi kurumlarına teslim etmek zorundadırlar. Ancak, yabancı devlet adamları ve milletlerarası kuruluş temsilcileri tarafından verilen imzalı hatıra fotoğraflarının çerçeveleri bu madde hükümlerine dahil değildir.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Hediyelerin bedellerinin tespiti çıkarılacak yönetmeliğe göre Maliye ve Gümrük Bakanlığınca yapılır.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Haksız mal edinme</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4 - Kanuna veya genel ahlaka uygun olarak sağlandığı ispat edilmeyen mallar veya ilgilinin sosyal yaşantısı bakımından geliriyle uygun olduğu kabul edilemeyecek harcamalar şeklinde ortaya çıkan artışlar, bu Kanunun uygulanmasında haksız mal edinme sayılır.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İKİNCİ BÖLÜM: Mal Bildirimleri</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Bildirimlerin konusu</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5 - Bu Kanun kapsamına giren görevlilerin kendilerine, eşlerine ve velayetleri altındaki çocuklarına ait bulunan taşınmaz malları ile görevliye yapılan aylık net ödemenin, ödeme yapılmayan görevlilerin ise, 1 inci derece Devlet Memurlarına yapılan aylık net ödemenin beş katından fazla tutarındaki her biri için ayrı olmak üzere, para, hisse senetleri ve tahviller ile altın, mücevher ve diğer taşınır malları, hakları, alacakları ve gelirleriyle bunların kaynakları, borçları ve sebepleri mal bildiriminin konusunu teşkil eder.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Bildirimin zamanı</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6 - Mal Bildirimlerinin;</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a) Bu Kanun kapsamındaki göreve atanmada, göreve giriş için gerekli belgelerle,</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b) (DEĞİŞİK İBARE RGT: 07.07.2018 RG NO: 30471 2. MÜKERRER KHK NO: 700/114) (KOD 1) Cumhurbaşkanı yardımcısı veya bakan olarak üyeliğine atanmalarda, atamayı izleyen bir ay içinde,</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c) Seçimle gelinen görevlerde seçimin kesinleşmesi tarihini izleyen iki ay içinde,</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d) Mal varlığında önemli bir değişiklik olduğunda bir ay içinde,</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e) Yönetim ve denetim kurulu üyelikleri ile komisyon üyeliklerine seçim ve atamalarda göreve başlama tarihini izleyen bir ay içinde,</w:t>
      </w:r>
    </w:p>
    <w:p w:rsidR="00175FEE" w:rsidRPr="00175FEE" w:rsidRDefault="00175FEE" w:rsidP="00750701">
      <w:pPr>
        <w:pStyle w:val="DzMetin"/>
        <w:rPr>
          <w:rFonts w:ascii="Courier New" w:hAnsi="Courier New" w:cs="Courier New"/>
        </w:rPr>
      </w:pPr>
      <w:r w:rsidRPr="00175FEE">
        <w:rPr>
          <w:rFonts w:ascii="Courier New" w:hAnsi="Courier New" w:cs="Courier New"/>
        </w:rPr>
        <w:lastRenderedPageBreak/>
        <w:t> </w:t>
      </w:r>
    </w:p>
    <w:p w:rsidR="00175FEE" w:rsidRPr="00175FEE" w:rsidRDefault="00175FEE" w:rsidP="00750701">
      <w:pPr>
        <w:pStyle w:val="DzMetin"/>
        <w:rPr>
          <w:rFonts w:ascii="Courier New" w:hAnsi="Courier New" w:cs="Courier New"/>
        </w:rPr>
      </w:pPr>
      <w:r w:rsidRPr="00175FEE">
        <w:rPr>
          <w:rFonts w:ascii="Courier New" w:hAnsi="Courier New" w:cs="Courier New"/>
        </w:rPr>
        <w:t>f) Görevin sona ermesi halinde, ayrılma tarihini izleyen bir ay içinde,</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g) Gazete sahibi gerçek kişiler ile, gazete sahibi şirketlerin yönetim ve denetim kurulu üyeleri faaliyete geçme tarihini, sorumlu müdürleri, başyazarları ve fıkra yazarları bu işe veya görevlerine başlama tarihini izleyen bir ay içinde,</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Verilmesi zorunludur.</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(a) Bendinde yazılı bildirim verilmedikçe göreve atama yapılamaz.</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 xml:space="preserve">Bildirimin yenilenmesi </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7 - Bu Kanun kapsamındaki görevlere devam edenler, sonu (0) ve (5) ile biten yılların en geç şubat ayı sonuna kadar bildirimlerini yenilerler. Yeni bildirimler yetkili merci tarafından daha önceki bildirimler ile karşılaştırılırlar.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Bildirimlerin verileceği merciler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8 - Bildirimlerin verileceği merciler şunlardır:</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a) Türkiye Büyük Millet Meclisi (MÜLGA İBARE RGT: 07.07.2018 RG NO: 30471 2. MÜKERRER KHK NO: 700/114) (KOD 1) Üyeleri için Türkiye Büyük Millet Meclisi Başkanlığı (EKLENMİŞ İBARE RGT: 07.07.2018 RG NO: 30471 2. MÜKERRER KHK NO: 700/114) Cumhurbaşkanı yardımcıları ve bakanlar için Cumhurbaşkanlığı,</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b) Kamu kurum ve kuruluşlarında görevli personel için özlük işleriyle ilgili sicil ve belge raporlarının bulunduğu makam veya merci,</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c) Kurum, teşebbüs, teşekkül ve kuruluşların Genel Müdürleri, yönetim ve denetim kurulu için ilgili Bakanlık,</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d) Yüksek mahkemelerin daire başkan ve üyeleri için mahkemenin başkanı,</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e) Noterler için Adalet Bakanlığı,</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f) Diğer kurum ve kuruluşların memur ve hizmetlileri için atamaya yetkili makam veya merci,</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g) Türk Hava Kurumu ile Türkiye Kızılay Derneğinde görev alanlar için kurum ve dernek genel başkanlığı,</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h) (MÜLGA  BENT: 24/06/1995 - KHK - 557/21 md.)</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i) Görevlerinden ayrılanlar için bu görevlerinde iken bildirimlerinin vermeleri gereken makam veya merci,</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j) Siyasi parti genel başkanları için Yargıtay Cumhuriyet Başsavcılığı,</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k) Kooperatifler ve birliklerin başkanları, yönetim kurulu üyeleri ve genel müdürleri için kooperatiflerin ve birliklerin denetimlerinin yapıldığı kuruluşlar,</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l) Yeminli mali müşavirler için Maliye ve Gümrük Bakanlığı,</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lastRenderedPageBreak/>
        <w:t>m) Türk Hava Kurumunun, Türkiye Kızılay Derneğinin ve Kamu yararına sayılan derneklerin genel yönetim ve merkez denetleme kurulu üyeleri için İçişleri Bakanlığı, bunların şube başkanları için bulundukları İl Valilikleri,</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n) İl Genel Meclisi Üyeleri için Valiler, Belediye Meclis Üyeleri için Belediye Başkanları, Belediye Başkanları için İçişleri Bakanlığı,</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o) Mal bildirimi verecek son merciler için, kendi kuruluşlarının özlük işleri ile ilgili makam veya merci,</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p) Gazete sahibi gerçek kişiler ile, gazete sahibi şirketlerin yönetim ve denetim kurulu üyeleri, sorumlu müdürleri, başyazarları ve fıkra yazarları bulundukları yer en büyük mülki amirliği,</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r) Vakıfların idare organlarında görev alanlar için Vakıflar Genel Müdürlüğü,</w:t>
      </w:r>
    </w:p>
    <w:p w:rsidR="00175FEE" w:rsidRPr="00175FEE" w:rsidRDefault="00175FEE" w:rsidP="00750701">
      <w:pPr>
        <w:pStyle w:val="DzMetin"/>
        <w:rPr>
          <w:rFonts w:ascii="Courier New" w:hAnsi="Courier New" w:cs="Courier New"/>
        </w:rPr>
      </w:pPr>
      <w:r w:rsidRPr="00175FEE">
        <w:rPr>
          <w:rFonts w:ascii="Courier New" w:hAnsi="Courier New" w:cs="Courier New"/>
        </w:rPr>
        <w:t> </w:t>
      </w:r>
    </w:p>
    <w:p w:rsidR="00175FEE" w:rsidRPr="00175FEE" w:rsidRDefault="00175FEE" w:rsidP="00750701">
      <w:pPr>
        <w:pStyle w:val="DzMetin"/>
        <w:rPr>
          <w:rFonts w:ascii="Courier New" w:hAnsi="Courier New" w:cs="Courier New"/>
        </w:rPr>
      </w:pPr>
      <w:r w:rsidRPr="00175FEE">
        <w:rPr>
          <w:rFonts w:ascii="Courier New" w:hAnsi="Courier New" w:cs="Courier New"/>
        </w:rPr>
        <w:t>Görevleri sebebiyle birden fazla mal bildiriminde bulunması gerekenler asli görevlerinden dolayı bir tek mal bildiriminde bulunurlar.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Bildirimlerin gizliliği</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9 - Mal bildirimleri, özel kanunlardaki hükümler saklı kalmak kaydıyla bildirimde bulunanın özel dosyasında saklanır. Bildirimlerin içeriği hakkında, 20 nci madde hükmü dışında hiçbir şekilde açıklama yapılamaz ve bilgi verilemez. Ayrıca mal bildirimlerindeki bilgiler ve kayıtlar esas alınarak içeriği hakkında yayında bulunulamaz.</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(EKLENMİŞ FIKRA RGT: 08.06.2004 RG NO: 25486 KANUN NO: 5176/8)</w:t>
      </w:r>
    </w:p>
    <w:p w:rsidR="00175FEE" w:rsidRPr="00175FEE" w:rsidRDefault="00175FEE" w:rsidP="00750701">
      <w:pPr>
        <w:pStyle w:val="DzMetin"/>
        <w:rPr>
          <w:rFonts w:ascii="Courier New" w:hAnsi="Courier New" w:cs="Courier New"/>
        </w:rPr>
      </w:pPr>
      <w:r w:rsidRPr="00175FEE">
        <w:rPr>
          <w:rFonts w:ascii="Courier New" w:hAnsi="Courier New" w:cs="Courier New"/>
        </w:rPr>
        <w:t>Ancak, Kamu Görevlileri Etik Kurulu mal bildirimlerini gerektiğinde inceleme yetkisine sahiptir. Mal bildirimlerindeki bilgilerin doğruluğunun kontrolü amacıyla ilgili kişi ve kuruluşlar (bankalar ve özel finans kurumları dahil) talep edilen bilgileri en geç otuz gün içinde Kurula vermekle yükümlüdürler.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ÜÇÜNCÜ BÖLÜM: Ceza Hükümleri</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10 - 6 ncı maddede belirtilen sürelerde mal bildiriminde bulunmayana bildirimlerin verileceği mercilerce ihtarda bulunulur. İhtarın kendisine tebliğinden itibaren otuz gün içinde mazeretsiz olarak bildirimde bulunmayana üç aya kadar hapis cezası verilir.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Soruşturma ile ilgili olarak verilen süre zarfında mal bildiriminde bulunmayana üç aydan bir yıla kadar hapis cezası verilir.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Gerçeğe aykırı açıklama</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11 - Mal bildiriminin muhtevası hakkında 9 uncu maddeye aykırı davranan üç aydan bir yıla kadar hapis cezası ile cezalandırılır.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Bu fiilin basın yoluyla işlenmesi halinde verilecek ceza yarı oranında artırılır.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Gerçeğe aykırı bildirimde bulunma</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12 - Kanunen daha ağır bir cezayı gerektirmediği takdirde gerçeğe aykırı bildirimde bulunana altı aydan üç yıla kadar hapis cezası verilir.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Haksız mal edinme, mal kaçırma veya gizleme</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13 - Kanunun daha ağır bir cezayı gerektirmediği takdirde haksız mal edinene üç yıldan beş yıla kadar hapis ve beş milyon liradan on milyon liraya kadar adli para cezası verilir.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Haksız edinilen malı kaçıran veya gizleyene de aynı ceza verilir.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Zoralım</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14 - Haksız edinilmiş olan malların zoralımına hükmolunur. Bu malların elde edilememesi veya bir malın tümünün haksız mal edinme konusu teşkil etmemesi sebepleri ile zoralımın mümkün olmadığı hallerde haksız edinilen değere eşit bedelinin hazineye ödenmesine karar verilir. Bu bedel, Amme Alacaklarının Tahsil Usulü Hakkında Kanun Hükümlerine göre tahsil olunur.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Kamu hizmetlerinden yasaklanma</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15 - Bu Kanunun 11 ve 12 nci maddeler hükümleri ile cezalandırılanlara ceza süresi kadar; 13 üncü madde hükmüne göre cezalandırılanlara müebbeten kamu hizmetlerinden yasaklanma cezası hükmolunur.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Tecil, paraya çevirme ve ön ödeme yasağı</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16 - Bu bölümde yazılı olan cezalar 10 uncu maddenin birinci fıkrası hariç tesil edilemez, şahsi hürriyeti bağlayıcı olanlar para veya tedbire çevrilemez, failleri hakkında Türk Ceza Kanununun 119 uncu maddesi hükümleri uygulanamaz.</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DÖRDÜNCÜ BÖLÜM: Bu Kanunda Yazılı Suçlar ile Bazı Suçlardan Dolayı Soruşturma Usulü</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Soruşturma</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17 - (DEĞİŞİK  FIKRA  KANUN NO: 5020/12   RGT: 26.12.2003   RG NO:25328) (KOD 1)</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Bu Kanunda ve 18.6.1999 tarihli ve 4389 sayılı Bankalar Kanununda yazılı suçlarla, irtikap, rüşvet, basit ve nitelikli zimmet, görev sırasında veya görevinden dolayı kaçakçılık, resmi ihale ve alım ve satımlara fesat karıştırma, Devlet sırlarının açıklanması veya açıklanmasına sebebiyet verme suçlarından veya bu suçlara iştirak etmekten sanık olanlar hakkında 2.12.1999 tarihli ve 4483 sayılı Memurlar ve Diğer Kamu Görevlilerinin Yargılanması Hakkında Kanun hükümleri uygulanmaz.</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Yukarıdaki fıkra hükmü müsteşarlar, valiler ve kaymakamlar hakkında uygulanamaz.</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Görevleri veya sıfatları sebebi ile özel soruşturma ve kovuşturma usulüne tabi olan sanıklarla ilgili kanun hükümleri saklıdır.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Suçun ihbarı</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 xml:space="preserve">Madde 18 - Yukarıdaki maddede yazılı suçlara ilişkin ihbarlar doğrudan Cumhuriyet Başsavcılıklarına yapılır. İhbar üzerine derhal bir ihbar </w:t>
      </w:r>
      <w:r w:rsidRPr="00175FEE">
        <w:rPr>
          <w:rFonts w:ascii="Courier New" w:hAnsi="Courier New" w:cs="Courier New"/>
        </w:rPr>
        <w:lastRenderedPageBreak/>
        <w:t>tutanağı düzenlenir ve bir örneği muhbire verilir. Acele ve gecikmesinde sakınca umulan hallerde tutanak düzenlenmesi sonraya bırakılabilir. Muhbirlerin kimlikleri, rızaları olmadıkça açıklanmaz. İhbar asılsız çıktığında aleyhine takibat yapılanın istemi üzerine muhbirin kimliği açıklanır.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(EK  FIKRA  KANUN NO: 5020/13   RGT: 26.12.2003   RG NO:25328)</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 xml:space="preserve">    Yukarıdaki fıkraya göre yapılan ihbar veya takipsizlik kararı ve iddianame  Cumhuriyet başsavcılığınca, Maliye Bakanlığı Baş Hukuk Müşavirliği ve Muhakemat Genel Müdürlüğü ile varsa diğer ilgili kamu kurum veya kuruluşlarına bildirilir. Hazine avukatının yazılı başvuruda bulunması halinde Maliye Bakanlığı, başvuru tarihinde müdahil sıfatını kazanır.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Bu suçlardan dolayı müfettiş ve muhakkikler de soruşturma neticesinde delil veya emare elde ettikleri takdirde, işi yetkili ve görevli Cumhuriyet Başsavcılığına ihbar ve evrakı tevdi ederler. Cumhuriyet Başsavcılığı müfettiş ve muhakkikler tarafından kendisine tevdiine lüzum görülmediği halde dahi evrakın taalluk ettiği iş hakkında soruşturma yapmak üzere gerekçe göstererek evrakı ait olduğu merciden isteyebilir.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17 nci maddede yazılı suçlardan dolayı delil veya emare elde eden müfettiş ve muhakkikler durumu yetkili ve görevli Cumhuriyet Başsavcılığına ihbar ve evrakı tevdi etmedikleri takdirde bunlar hakkında da yapılacak takibattan dolayı Memurin Muhakematı Hakkında Kanunu Muvakkat Hükümleri uygulanmaz.</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İhbar konusu müsnet suç hakkında dava açılıncaya kadar bilgi vermek ve yayın yapmak yasaktır.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Soruşturma usulü</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19 - Cumhuriyet Savcısı 17 nci maddede yazılı suçların işlendiğini öğrendiğinde sanıklar hakkında doğrudan doğruya ve bizzat soruşturmaya başlamakla beraber durumu atamaya yetkili amirine veya 8 inci maddede sayılan mercilere bildirir.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Cumhuriyet Savcısı soruşturmaya başladığında ihbarı doğrulayan emareler bulduğu takdirde sanıktan, haksız edinilen malın kaçırıldığı yolunda delil ve emare elde edildiği takdirde sanığın ikinci dereceye kadar kan ve sıhri hısımları ile gelini ve damadından mal bildiriminde bulunmalarını ister. Bu istemin sanığa ve diğer ilgililere ulaştığı tarihten itibaren yedi gün içinde Cumhuriyet Savcısına mal bildiriminin verilmesi zorunludur. Soruşturmanın müfettiş veya muhakkik tarafından yapılması halinde müfettiş veya muhakkik de sanıktan ve yukarıda sayılan ilgililerden mal bildirimi isteminde bulunurlar. Bu istemin sanık ve ilgililere ulaştığı tarihten itibaren yedi gün içinde müfettiş veya muhakkike mal bildiriminin verilmesi keza zorunludur.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Cumhuriyet Savcısı, kamu davası açılmadan önce haksız edinildiği yolunda delil veya emare elde edilen para veya mal ile ilgili tedbirin alınmasını görevli mahkemeden veya para veya malın bulunduğu yer hukuk mahkemesinden isteyebilir.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Bilgi verme zorunluluğu</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lastRenderedPageBreak/>
        <w:t>(DEĞİŞİK MADDE  KANUN NO: 5020/14   RGT: 26.12.2003   RG NO:25328) (KOD 1)</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20 - Özel kanunlarında aksine bir hüküm bulunsa bile ilgili gerçek veya tüzel kişiler veya kamu kurum ve kuruluşları; bu Kanuna göre takip, soruşturma ve kovuşturmaya yetkili kişi, Maliye Bakanlığı Baş Hukuk Müşavirliği ve Muhakemat Genel Müdürlüğü veya temsilcisi ve bu Kanundaki diğer mercilerce istenen bilgileri gecikmeksizin makul sürede eksiksiz vermek zorundadır. Aksine davranan kişiler hakkında bir yıldan üç yıla kadar hapis cezası verilir. Bu ceza, para cezasına veya tedbirlerden birine çevrilemez ve ertelenemez.</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Asker kişilerin soruşturması</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21 - (MÜLGA MADDE RGT: 07.07.2018 RG NO: 30471 2. MÜKERRER KHK NO: 700/114) (KOD 1)</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BEŞİNCİ BÖLÜM: Çeşitli Hükümler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Yönetmelik</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22 - Mal bildiriminin şekli, düzenleniş biçimi, sayısı, neleri kapsayacağı ve merciine nasıl ulaştırılacağı hususları ile Kanunun uygulanması bakımından gerekli görülecek diğer konular, (DEĞİŞİK İBARE RGT: 07.07.2018 RG NO: 30471 2. MÜKERRER KHK NO: 700/114) (KOD 1) Cumhurbaşkanı tarafından çıkarılacak bir yönetmelikle düzenlenir ve bu yönetmelik Resmi Gazete'de yayımlanır.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Kaldırılan hükümler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23 - 9 Ağustos 1983 tarih ve 2871 sayılı Kamu Görevlileri ile ilgili Mal Bildirimi Kanunu ile bu Kanunun yürürlükten kaldırdığı Kanunlar ve 15/05/1930 tarih ve 1609 sayılı Bazı Cürümlerden Dolayı Memurlar ve Şerikleri Hakkında Takip ve Muhakeme Usulüne Dair Kanun yürürlükten kaldırılmıştır.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Yürürlük</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24 - Bu Kanun yayımı tarihinde yürürlüğe girer.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Yürütme</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Madde 25 - Bu Kanun hükümlerini Bakanlar Kurulu yürütür.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GEÇİCİ MADDELER: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Geçici Madde 1 - Bu Kanunun yürürlüğe girdiği tarihi takip eden bir ay içinde 2 nci maddede sayılanlar mal bildiriminde bulunurlar.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Mal bildiriminde bulunmayan veya gerçeğe aykırı beyanda bulunanlar hakkında üçüncü bölümdeki ceza hükümleri uygulanır.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t>Geçici Madde 2 - Bu Kanunun 2 nci maddesinde sayılanlardan 22 nci maddeye müsteniden çıkartılacak yönetmeliğin yürürlüğe girdiği tarihe kadar 9 Ağustos 1983 tarih ve 2871 sayılı Kanuna göre hazırlanan beyannamenin alınmasına devam olunur.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r w:rsidRPr="00175FEE">
        <w:rPr>
          <w:rFonts w:ascii="Courier New" w:hAnsi="Courier New" w:cs="Courier New"/>
        </w:rPr>
        <w:lastRenderedPageBreak/>
        <w:t>Geçici Madde 3 - Bu Kanunun yürürlüğe girdiği tarihten önce bu Kanunla kapsama yeni alınan suçlardan dolayı, Memurin Muhakematı Hakkında Kanunu Muvakkat hükümlerine göre, kesinleşmiş lüzumu muhakeme veya meni muhakeme kararları hariç, yapılan tahkikat evrakı derhal ilgili Cumhuriyet Başsavcılıklarına gereği için tevdi olunur.</w:t>
      </w:r>
    </w:p>
    <w:p w:rsidR="00175FEE" w:rsidRPr="00175FEE" w:rsidRDefault="00175FEE" w:rsidP="00750701">
      <w:pPr>
        <w:pStyle w:val="DzMetin"/>
        <w:rPr>
          <w:rFonts w:ascii="Courier New" w:hAnsi="Courier New" w:cs="Courier New"/>
        </w:rPr>
      </w:pPr>
    </w:p>
    <w:p w:rsidR="00175FEE" w:rsidRPr="00175FEE" w:rsidRDefault="00175FEE" w:rsidP="00750701">
      <w:pPr>
        <w:pStyle w:val="DzMetin"/>
        <w:rPr>
          <w:rFonts w:ascii="Courier New" w:hAnsi="Courier New" w:cs="Courier New"/>
        </w:rPr>
      </w:pPr>
    </w:p>
    <w:p w:rsidR="00175FEE" w:rsidRDefault="00175FEE" w:rsidP="00750701">
      <w:pPr>
        <w:pStyle w:val="DzMetin"/>
        <w:rPr>
          <w:rFonts w:ascii="Courier New" w:hAnsi="Courier New" w:cs="Courier New"/>
        </w:rPr>
      </w:pPr>
      <w:r w:rsidRPr="00175FEE">
        <w:rPr>
          <w:rFonts w:ascii="Courier New" w:hAnsi="Courier New" w:cs="Courier New"/>
        </w:rPr>
        <w:t xml:space="preserve">Sinerji Mevzuat ve İçtihat Programı </w:t>
      </w:r>
    </w:p>
    <w:sectPr w:rsidR="00175FEE" w:rsidSect="00750701">
      <w:pgSz w:w="11906" w:h="16838"/>
      <w:pgMar w:top="1417" w:right="1335" w:bottom="1417"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4876"/>
    <w:rsid w:val="00162625"/>
    <w:rsid w:val="00175FEE"/>
    <w:rsid w:val="001802CE"/>
    <w:rsid w:val="00253E48"/>
    <w:rsid w:val="004F511C"/>
    <w:rsid w:val="0083399C"/>
    <w:rsid w:val="008B10C3"/>
    <w:rsid w:val="00A862E8"/>
    <w:rsid w:val="00AE4B8D"/>
    <w:rsid w:val="00C54AC7"/>
    <w:rsid w:val="00F548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750701"/>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750701"/>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2543</Words>
  <Characters>14496</Characters>
  <Application>Microsoft Office Word</Application>
  <DocSecurity>0</DocSecurity>
  <Lines>120</Lines>
  <Paragraphs>34</Paragraphs>
  <ScaleCrop>false</ScaleCrop>
  <Company/>
  <LinksUpToDate>false</LinksUpToDate>
  <CharactersWithSpaces>17005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Barış</cp:lastModifiedBy>
  <cp:revision>2</cp:revision>
  <dcterms:created xsi:type="dcterms:W3CDTF">2020-02-05T08:37:00Z</dcterms:created>
  <dcterms:modified xsi:type="dcterms:W3CDTF">2020-02-05T08:37:00Z</dcterms:modified>
</cp:coreProperties>
</file>